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7B881990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7F4EE9" w:rsidRPr="00CD09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4EE9"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Elektromanyetik</w:t>
            </w:r>
            <w:proofErr w:type="spellEnd"/>
            <w:r w:rsidR="007F4EE9"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4EE9"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Teori</w:t>
            </w:r>
            <w:proofErr w:type="spellEnd"/>
            <w:r w:rsidR="007F4EE9" w:rsidRPr="00A071BB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7F4EE9"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3F67F8B6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7F4EE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Electromagnetic Theory II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7FE0C754" w:rsidR="004E6B1F" w:rsidRPr="006020E0" w:rsidRDefault="007F4EE9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412/FIZ 412E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6D4BEFA7" w:rsidR="00EF6D7F" w:rsidRPr="006020E0" w:rsidRDefault="007F4EE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1535C98A" w:rsidR="00EF6D7F" w:rsidRPr="006020E0" w:rsidRDefault="007F4EE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4B816DF3" w:rsidR="00EF6D7F" w:rsidRPr="006020E0" w:rsidRDefault="007F4EE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3F63F3AC" w:rsidR="00EF6D7F" w:rsidRPr="006020E0" w:rsidRDefault="007F4EE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7887D2A4" w:rsidR="00EF6D7F" w:rsidRPr="006020E0" w:rsidRDefault="007F4EE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7869DE34" w:rsidR="00EF6D7F" w:rsidRPr="006020E0" w:rsidRDefault="00EF6D7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228BC" w14:textId="77777777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Fizik Mühendisliği Bölümü Fizik Mühendisliği Programı </w:t>
            </w:r>
          </w:p>
          <w:p w14:paraId="3AC97A9F" w14:textId="71C1721C" w:rsidR="00EF6D7F" w:rsidRPr="006020E0" w:rsidRDefault="007F4EE9" w:rsidP="007F4E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/ Program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6D470209" w:rsidR="00CA1896" w:rsidRPr="00A071BB" w:rsidRDefault="007F4EE9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Seçimli/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Elective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6B451" w14:textId="77777777" w:rsidR="00EF6D7F" w:rsidRDefault="007F4EE9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2FD35945" w:rsidR="007F4EE9" w:rsidRPr="006020E0" w:rsidRDefault="007F4EE9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440C7" w14:textId="77777777" w:rsidR="00AA20C0" w:rsidRDefault="00AA20C0" w:rsidP="00AA20C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411E MIN DD veya FIZ 411 MIN DD </w:t>
            </w:r>
          </w:p>
          <w:p w14:paraId="780DE8E8" w14:textId="5C4168D9" w:rsidR="000B6C16" w:rsidRPr="00AA20C0" w:rsidRDefault="000B6C16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6E48C4E4" w:rsidR="00EF6D7F" w:rsidRPr="001C0CEF" w:rsidRDefault="007F4EE9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16ED4D90" w:rsidR="00EF6D7F" w:rsidRPr="001C0CEF" w:rsidRDefault="007F4EE9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6F1610E7" w:rsidR="00EF6D7F" w:rsidRPr="001C0CEF" w:rsidRDefault="007F4EE9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%20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62F1A2FB" w:rsidR="00EF6D7F" w:rsidRPr="00A071BB" w:rsidRDefault="007F4EE9" w:rsidP="00A071B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Elektromanyetik dalgalar, dalga denklemi,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dielektrik</w:t>
            </w:r>
            <w:proofErr w:type="spellEnd"/>
            <w:r w:rsidR="00A071BB">
              <w:rPr>
                <w:rFonts w:asciiTheme="minorHAnsi" w:hAnsiTheme="minorHAnsi" w:cstheme="minorHAnsi"/>
                <w:sz w:val="22"/>
                <w:szCs w:val="22"/>
              </w:rPr>
              <w:t xml:space="preserve"> ortamda elektromanyetik dalga</w:t>
            </w: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dalga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propagasyonu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ve dispersiyon. Elektromanyetik radyasyon,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dipol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radyasyonu, noktasal yükün radyasyonu, radyasyon tepkisi, farklı kaynakların ışıması. Özel görelilik teorisi, göreli mekanik ve göreli elektrodinamik. 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7ADAA420" w:rsidR="00EF6D7F" w:rsidRPr="00A071BB" w:rsidRDefault="007F4EE9" w:rsidP="00A071B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waves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equation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dielectric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  <w:proofErr w:type="spellEnd"/>
            <w:r w:rsidR="00A071BB"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wave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propagation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dispersion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dipole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spot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weld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reaction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different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sources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. Special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relativity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relativistic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mechanics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relativistic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electromagnetism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67A6B1" w14:textId="77777777" w:rsidR="007F4EE9" w:rsidRPr="00A071BB" w:rsidRDefault="007F4EE9" w:rsidP="007F4EE9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1.Statik elektrik ve manyetik olguların ötesine geçip, elektromanyetik radyasyonun nasıl meydana geldiği ve nasıl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yayındığının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anlaşılması. </w:t>
            </w:r>
          </w:p>
          <w:p w14:paraId="673623F7" w14:textId="665267EF" w:rsidR="00EF6D7F" w:rsidRPr="00F70E62" w:rsidRDefault="007F4EE9" w:rsidP="007F4EE9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2.Elektrik ve manyetik olguların, özel görelilik kuramı içinde birleştirilmiş betimlenmelerinin yapılması.</w:t>
            </w:r>
            <w:r>
              <w:t xml:space="preserve"> 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67C4F" w14:textId="77777777" w:rsidR="007F4EE9" w:rsidRPr="00A071BB" w:rsidRDefault="007F4EE9" w:rsidP="007F4EE9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1.To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beyond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static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phenomena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understand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how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originates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propagates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07FAC2" w14:textId="3F6E3726" w:rsidR="00CA5539" w:rsidRPr="00F70E62" w:rsidRDefault="007F4EE9" w:rsidP="007F4EE9">
            <w:pPr>
              <w:ind w:left="42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2.To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unified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phenomena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view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relativity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0BBE03" w14:textId="77777777" w:rsidR="007F4EE9" w:rsidRPr="00A071BB" w:rsidRDefault="007F4EE9" w:rsidP="00DC127B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1. Elektromanyetik dalgaların matematiksel betimlemeleri.</w:t>
            </w:r>
          </w:p>
          <w:p w14:paraId="470B5CD6" w14:textId="77777777" w:rsidR="007F4EE9" w:rsidRPr="00A071BB" w:rsidRDefault="007F4EE9" w:rsidP="00DC127B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2. Fiziksel ve matematiksel olarak EM radyasyonun nasıl ortaya çıktığının ve nasıl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yayındığının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anlaşılması. </w:t>
            </w:r>
          </w:p>
          <w:p w14:paraId="76A3447A" w14:textId="77777777" w:rsidR="007F4EE9" w:rsidRPr="00A071BB" w:rsidRDefault="007F4EE9" w:rsidP="00DC127B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3. Özel görelilik ile elektrodinamik arasındaki özel bağın anlaşılması </w:t>
            </w:r>
          </w:p>
          <w:p w14:paraId="5CDFA919" w14:textId="19F567FE" w:rsidR="00DC127B" w:rsidRPr="003F5366" w:rsidRDefault="007F4EE9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4. Elektrodinamiğin göreli teorisinin elde edilmesi.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C0CEA" w14:textId="77777777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mathematical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waves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C01465" w14:textId="77777777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how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electromagnetic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radiation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originates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propagates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36FB146" w14:textId="77777777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3.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close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electrodynamics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CCB515" w14:textId="71DB4194" w:rsidR="00EF6D7F" w:rsidRPr="00873C20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4. Special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relativity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relativistic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formulation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</w:rPr>
              <w:t>electrodynamics</w:t>
            </w:r>
            <w:proofErr w:type="spellEnd"/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7F4EE9" w:rsidRPr="001C0CEF" w14:paraId="28D1A3B7" w14:textId="77777777" w:rsidTr="00231B58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40A41C1B" w:rsidR="007F4EE9" w:rsidRPr="00A071BB" w:rsidRDefault="007F4EE9" w:rsidP="007F4EE9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Elektromanyetik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Dalgalar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denklemi</w:t>
            </w:r>
            <w:proofErr w:type="spellEnd"/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4995ADD0" w:rsidR="007F4EE9" w:rsidRPr="007F4EE9" w:rsidRDefault="00A071BB" w:rsidP="007F4EE9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F4EE9" w:rsidRPr="001C0CEF" w14:paraId="41616783" w14:textId="77777777" w:rsidTr="00231B5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72D701FC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Farklı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koordinat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sistemlerinde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denklemi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multipol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açılımları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0E39E333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7F4EE9" w:rsidRPr="001C0CEF" w14:paraId="584B78AB" w14:textId="77777777" w:rsidTr="00231B5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3D741A02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Dispersiyon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5DCDDED0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7F4EE9" w:rsidRPr="001C0CEF" w14:paraId="51432ABB" w14:textId="77777777" w:rsidTr="00231B5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2A168323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Dielektrik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ortamda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elektromanyetik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3DE9AFBF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7F4EE9" w:rsidRPr="001C0CEF" w14:paraId="5E8C375C" w14:textId="77777777" w:rsidTr="00231B5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3CB1A956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İletken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ortamda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elektromanyetik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49081897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7F4EE9" w:rsidRPr="001C0CEF" w14:paraId="46B0E88D" w14:textId="77777777" w:rsidTr="00231B58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06BA16FF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Elektromanyetik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Radyasyon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56A42967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7F4EE9" w:rsidRPr="001C0CEF" w14:paraId="2E352E87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2C10E471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Salınım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yapan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dipolden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radyasyon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72D5385F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7F4EE9" w:rsidRPr="001C0CEF" w14:paraId="7CA30C7B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1F18988C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İvmelenen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noktasal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yükün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radyasyonu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78E07A30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7F4EE9" w:rsidRPr="001C0CEF" w14:paraId="5E76A622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0DA0F001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Radyasyon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tepkisi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56BC7002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7F4EE9" w:rsidRPr="001C0CEF" w14:paraId="3ED1B06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7224123A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Özel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görelilik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teorisi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Lorenz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dönüşümleri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1621DE36" w:rsidR="007F4EE9" w:rsidRPr="007F4EE9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F4EE9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6CDC404A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Göreli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mekanik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2C567D28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7F4EE9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7421A3CC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Elektrodinamiğin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kovaryant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formülasyonu</w:t>
            </w:r>
            <w:proofErr w:type="spellEnd"/>
            <w:r w:rsid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– Maxwell </w:t>
            </w:r>
            <w:proofErr w:type="spellStart"/>
            <w:r w:rsid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denklemleri</w:t>
            </w:r>
            <w:proofErr w:type="spellEnd"/>
            <w:r w:rsid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ve</w:t>
            </w:r>
            <w:proofErr w:type="spellEnd"/>
            <w:r w:rsid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Lorentz</w:t>
            </w:r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kuvveti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0D0C4293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7F4EE9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5A2F3B53" w:rsidR="007F4EE9" w:rsidRPr="00A071BB" w:rsidRDefault="007F4EE9" w:rsidP="007F4EE9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Elektromanyetik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gerilim-enerji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tansörü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2A62A91E" w:rsidR="007F4EE9" w:rsidRPr="001C0CEF" w:rsidRDefault="00A071BB" w:rsidP="007F4E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7F4EE9" w:rsidRPr="001C0CEF" w14:paraId="5751EACF" w14:textId="77777777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7F4EE9" w:rsidRPr="001C0CEF" w:rsidRDefault="007F4EE9" w:rsidP="007F4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6103C534" w:rsidR="007F4EE9" w:rsidRPr="00A071BB" w:rsidRDefault="007F4EE9" w:rsidP="007F4EE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Dalga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denklemimim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kovaryat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formda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çözümleri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25FEA1B7" w:rsidR="007F4EE9" w:rsidRPr="001C0CEF" w:rsidRDefault="00A071BB" w:rsidP="007F4EE9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A071BB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63FFA256" w:rsidR="00A071BB" w:rsidRPr="00A071BB" w:rsidRDefault="00A071BB" w:rsidP="00A071B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Electromagnetıc waves. The wave equation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054BD010" w:rsidR="00A071BB" w:rsidRPr="001C0CEF" w:rsidRDefault="00A071BB" w:rsidP="00A071B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071BB" w:rsidRPr="001C0CEF" w14:paraId="692415A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6103AA1C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Wave equation in different coordinate systems.  Multipole </w:t>
            </w:r>
            <w:proofErr w:type="spellStart"/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espansions</w:t>
            </w:r>
            <w:proofErr w:type="spellEnd"/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4879B3A1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071BB" w:rsidRPr="001C0CEF" w14:paraId="2D07475D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64A1F173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Dispersion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7FECFBB4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071BB" w:rsidRPr="001C0CEF" w14:paraId="0FF2535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33B8BD97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Wave propagation in dielectric media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41812EE3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071BB" w:rsidRPr="001C0CEF" w14:paraId="232F686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514E2A83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Wave propagation in conduction media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13F0961B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071BB" w:rsidRPr="001C0CEF" w14:paraId="657CDFBE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3EC1C991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Electromagnetic radiation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0FBB42E8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A071BB" w:rsidRPr="001C0CEF" w14:paraId="06E5A2D9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2B5EA1AF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Radiation from an oscillating dipole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1E02817F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A071BB" w:rsidRPr="001C0CEF" w14:paraId="0E63E77B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686D8087" w:rsidR="00A071BB" w:rsidRPr="00A071BB" w:rsidRDefault="00A071BB" w:rsidP="00A071BB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Radiation from an accelerated point charge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612E95FD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A071BB" w:rsidRPr="001C0CEF" w14:paraId="4F41817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4BE89F99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Radiation recoil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533CF53C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A071BB" w:rsidRPr="001C0CEF" w14:paraId="04C30854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363F8148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 relativity.  The Lorentz transformation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6498CEF8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071BB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3D4F72AF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Relativistic mechanics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5548E792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A071BB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2BEF8103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Relativistic electrodynamics – the covariant formulation of electrodynamics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68E89FF5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A071BB" w:rsidRPr="001C0CEF" w14:paraId="7DC2B4CF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1E3516F9" w:rsidR="00A071BB" w:rsidRPr="00A071BB" w:rsidRDefault="00A071BB" w:rsidP="00A071B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electrodynamics stress-energy tensor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3F4D64A1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A071BB" w:rsidRPr="001C0CEF" w14:paraId="2FBE6869" w14:textId="77777777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A071BB" w:rsidRPr="001C0CEF" w:rsidRDefault="00A071BB" w:rsidP="00A0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75BF21D9" w:rsidR="00A071BB" w:rsidRPr="00A071BB" w:rsidRDefault="00A071BB" w:rsidP="00A071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71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solutions of the wave equation in covariant form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171A3A2D" w:rsidR="00A071BB" w:rsidRPr="001C0CEF" w:rsidRDefault="00A071BB" w:rsidP="00A071B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19DF04FA" w:rsidR="00212F06" w:rsidRPr="001C0CEF" w:rsidRDefault="00212F06" w:rsidP="00A071BB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A071BB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3DB7EA92" w:rsidR="00EB2735" w:rsidRPr="001C0CEF" w:rsidRDefault="00EB2735" w:rsidP="00A071BB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A071B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gram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  <w:proofErr w:type="gram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3C1D88C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47093DED" w:rsidR="00CA1896" w:rsidRPr="007B68D3" w:rsidRDefault="00A071BB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 Bölümü</w:t>
            </w:r>
          </w:p>
          <w:p w14:paraId="6737D5DC" w14:textId="162F9ACE" w:rsidR="000E49DB" w:rsidRPr="000E49DB" w:rsidRDefault="000E49DB" w:rsidP="00A071B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="00A071BB"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 w:rsidR="00A071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071BB"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7F4EE9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5FDEC6A7" w:rsidR="001C0CEF" w:rsidRPr="00A071BB" w:rsidRDefault="001C0CEF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7F4EE9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7083E67E" w:rsidR="001C0CEF" w:rsidRPr="000E49DB" w:rsidRDefault="001C0CEF" w:rsidP="000E49DB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4842E445" w14:textId="77777777" w:rsidTr="007F4EE9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66066E02" w:rsidR="007F4EE9" w:rsidRPr="00A071BB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3395DA22" w14:textId="77777777" w:rsidTr="007F4EE9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6A42EA" w14:textId="1FB7251D" w:rsidR="007F4EE9" w:rsidRPr="00A071BB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388F2518" w14:textId="77777777" w:rsidTr="007F4EE9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16995235" w14:textId="77777777" w:rsidTr="007F4EE9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6AF14558" w14:textId="77777777" w:rsidTr="007F4EE9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7F4EE9" w:rsidRPr="000E49DB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1A8E827C" w14:textId="77777777" w:rsidTr="007F4EE9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7F4EE9" w:rsidRPr="000E49DB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27CCA74C" w14:textId="77777777" w:rsidTr="00CF6D43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3874771" w14:textId="1101C5FC" w:rsidR="007F4EE9" w:rsidRPr="00A071BB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38643780" w14:textId="77777777" w:rsidTr="00CF6D43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02E04F" w14:textId="0C150E65" w:rsidR="007F4EE9" w:rsidRPr="00A071BB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7F4EE9" w:rsidRPr="001C0CEF" w14:paraId="21C75038" w14:textId="77777777" w:rsidTr="007F4EE9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7F4EE9" w:rsidRPr="00CA1896" w:rsidRDefault="007F4EE9" w:rsidP="007F4EE9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7F4EE9" w:rsidRPr="00CA1896" w:rsidRDefault="007F4EE9" w:rsidP="007F4EE9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7F4EE9" w:rsidRPr="00CA1896" w:rsidRDefault="007F4EE9" w:rsidP="007F4EE9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7F4EE9" w:rsidRPr="00CA1896" w:rsidRDefault="007F4EE9" w:rsidP="007F4EE9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7F4EE9" w:rsidRPr="001C0CEF" w14:paraId="6C8027EC" w14:textId="77777777" w:rsidTr="007073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6BF5" w14:textId="1F407C9C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D76D13" w14:textId="4956BA93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72DC03F8" w14:textId="77777777" w:rsidTr="007073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7470" w14:textId="7E2782E2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F4AEA1" w14:textId="07F93309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46CDA3F3" w14:textId="77777777" w:rsidTr="007073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387C" w14:textId="25997F84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2EB475" w14:textId="4CD51528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44965FF2" w14:textId="77777777" w:rsidTr="007F4E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451B9A3D" w14:textId="77777777" w:rsidTr="007F4E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1DA7B94B" w14:textId="77777777" w:rsidTr="007F4E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2C413FD6" w14:textId="77777777" w:rsidTr="007F4EE9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F4EE9" w:rsidRPr="001C0CEF" w14:paraId="74C8735F" w14:textId="77777777" w:rsidTr="007122BE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7F4EE9" w:rsidRPr="00CA1896" w:rsidRDefault="007F4EE9" w:rsidP="007F4EE9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7F4EE9" w:rsidRPr="00CA1896" w:rsidRDefault="007F4EE9" w:rsidP="007F4EE9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361E5" w14:textId="655EE67F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5F518D" w14:textId="0CBDB895" w:rsidR="007F4EE9" w:rsidRPr="00A071BB" w:rsidRDefault="007F4EE9" w:rsidP="007F4EE9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71818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(%2)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97342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7F4EE9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071BB"/>
    <w:rsid w:val="00A306FD"/>
    <w:rsid w:val="00A54C95"/>
    <w:rsid w:val="00A65348"/>
    <w:rsid w:val="00A753CE"/>
    <w:rsid w:val="00A92B0F"/>
    <w:rsid w:val="00AA20C0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86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Dersin Adı:                STATİK</vt:lpstr>
    </vt:vector>
  </TitlesOfParts>
  <Company>I.T.U MAKİNA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30</cp:revision>
  <cp:lastPrinted>2018-11-29T21:36:00Z</cp:lastPrinted>
  <dcterms:created xsi:type="dcterms:W3CDTF">2018-12-10T13:00:00Z</dcterms:created>
  <dcterms:modified xsi:type="dcterms:W3CDTF">2020-02-05T08:14:00Z</dcterms:modified>
</cp:coreProperties>
</file>