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1D796814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CF62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Katıhal Elektroniği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559A8202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CF62D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Solid State Electronics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0503584F" w:rsidR="004E6B1F" w:rsidRPr="006020E0" w:rsidRDefault="00CF62DF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 413/FIZ413E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5C6F9C7F" w:rsidR="00EF6D7F" w:rsidRPr="006020E0" w:rsidRDefault="00E7409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7,8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6C5F8D90" w:rsidR="00EF6D7F" w:rsidRPr="006020E0" w:rsidRDefault="00CF62D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28C6B65D" w:rsidR="00EF6D7F" w:rsidRPr="006020E0" w:rsidRDefault="00CF62D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6A4EDABC" w:rsidR="00EF6D7F" w:rsidRPr="006020E0" w:rsidRDefault="00CF62D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6E2A4D0A" w:rsidR="00EF6D7F" w:rsidRPr="006020E0" w:rsidRDefault="00CF62D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67DA644D" w:rsidR="00EF6D7F" w:rsidRPr="006020E0" w:rsidRDefault="00CF62D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9B60A" w14:textId="1BFBB79F" w:rsidR="004E6B1F" w:rsidRPr="006020E0" w:rsidRDefault="00CF62DF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</w:t>
            </w:r>
            <w:r w:rsidR="000E692D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</w:t>
            </w:r>
            <w:r w:rsidR="004E6B1F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Mühendisliği</w:t>
            </w:r>
          </w:p>
          <w:p w14:paraId="3AC97A9F" w14:textId="09085833" w:rsidR="00EF6D7F" w:rsidRPr="006020E0" w:rsidRDefault="004E6B1F" w:rsidP="00CF62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CF62D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Physics</w:t>
            </w:r>
            <w:r w:rsidR="000E692D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r w:rsidR="00CF62D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Physics 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Engineering)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16619" w14:textId="5F67C3A3" w:rsidR="00CA1896" w:rsidRPr="006020E0" w:rsidRDefault="00CF62D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Seçmeli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/Elective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700EBA" w14:textId="32AEA110" w:rsidR="00EF6D7F" w:rsidRPr="006020E0" w:rsidRDefault="00CF62DF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İngilizce</w:t>
            </w:r>
            <w:proofErr w:type="spellEnd"/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F8BF34" w14:textId="77777777" w:rsidR="00E7409F" w:rsidRDefault="00E7409F" w:rsidP="00E740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 252 MIN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DD  veya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FIZ 252E MIN </w:t>
            </w:r>
            <w:r w:rsidRPr="00E7409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DD veya FIZ 313 MIN DD veya FIZ 313E MIN DD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veya FIZ 201 MIN DD veya FIZ 201E MIN DD </w:t>
            </w:r>
          </w:p>
          <w:p w14:paraId="780DE8E8" w14:textId="3E2258A9" w:rsidR="000B6C16" w:rsidRPr="00E7409F" w:rsidRDefault="000B6C16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673DB87A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066E449A" w:rsidR="00EF6D7F" w:rsidRPr="001C0CEF" w:rsidRDefault="00CF62D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%40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4F4A7C52" w:rsidR="00EF6D7F" w:rsidRPr="001C0CEF" w:rsidRDefault="00CF62D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%60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4718E207" w:rsidR="00EF6D7F" w:rsidRPr="001C0CEF" w:rsidRDefault="00CF62DF" w:rsidP="00CF62D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62DF">
              <w:t xml:space="preserve">Kristal yapısı. Atomik bağlar. Yarı iletkenlerin enerji bandı özellikleri. Elektronların ve boşlukların  istatistiği. Parçacık dinamiği ve </w:t>
            </w:r>
            <w:r>
              <w:t xml:space="preserve">elektrik </w:t>
            </w:r>
            <w:r w:rsidRPr="00CF62DF">
              <w:t>yük iletimi. Üretme ve birleşme süreçleri. PN eklemleri ve diyodu</w:t>
            </w:r>
            <w:r>
              <w:t xml:space="preserve">. </w:t>
            </w:r>
            <w:r w:rsidRPr="00CF62DF">
              <w:t xml:space="preserve"> Bipolar eklem transistörleri. </w:t>
            </w:r>
            <w:r>
              <w:t>Metal/Y</w:t>
            </w:r>
            <w:r w:rsidRPr="00CF62DF">
              <w:t xml:space="preserve">arı iletken eklemi.  Metal yalıtkan ve yarıiletken yapılı transistörler. Heteroyapı aygıtların fiziği ve teknolojisi. Optoelektronik cihazlar,  </w:t>
            </w:r>
            <w:r>
              <w:t xml:space="preserve">Cihaz teknolojisinde yeni gelişmeler. </w:t>
            </w:r>
            <w:r w:rsidRPr="00CF62DF">
              <w:t>Tümleşik devreler.</w:t>
            </w:r>
          </w:p>
        </w:tc>
      </w:tr>
      <w:tr w:rsidR="00EF6D7F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30AD3340" w:rsidR="00EF6D7F" w:rsidRPr="001C0CEF" w:rsidRDefault="00CF62DF" w:rsidP="00CF62D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62DF">
              <w:t xml:space="preserve">Crystal structure. Atomic bonds. Energy band structure of semiconductors. Statistics of electrons and holes. Carrier dynamics and </w:t>
            </w:r>
            <w:r>
              <w:t xml:space="preserve">electric </w:t>
            </w:r>
            <w:r w:rsidRPr="00CF62DF">
              <w:t xml:space="preserve">charge transport. Generation and recombination processes. PN junctions and diodes.  Bipolar junction transistors.  Metal oxide semiconductor transistors. Metal/semiconductor junctions. Physics and technology of heterojunction devices. Optoelectronic devices,  </w:t>
            </w:r>
            <w:r>
              <w:t xml:space="preserve">New developments in Device Technology. </w:t>
            </w:r>
            <w:r w:rsidRPr="00CF62DF">
              <w:t>Integrated circuits.</w:t>
            </w: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593AD8" w14:textId="77777777" w:rsidR="00CF62DF" w:rsidRPr="00EF6D7F" w:rsidRDefault="00CF62DF" w:rsidP="00CF62DF">
            <w:pPr>
              <w:ind w:left="57"/>
            </w:pPr>
            <w:r>
              <w:t>1. Elektronik cihazların çalışma ilkelerini anlamak için gerekli olan yarıiletken fiziği bilgisini özümsemek.</w:t>
            </w:r>
          </w:p>
          <w:p w14:paraId="09334464" w14:textId="77777777" w:rsidR="00CF62DF" w:rsidRPr="00EF6D7F" w:rsidRDefault="00CF62DF" w:rsidP="00CF62DF">
            <w:pPr>
              <w:ind w:left="57"/>
            </w:pPr>
            <w:r w:rsidRPr="00EF6D7F">
              <w:t>2.</w:t>
            </w:r>
            <w:r>
              <w:t>Günümüz haberleşme teknolojisinde kullanılan elektronik elemanları tanımak</w:t>
            </w:r>
          </w:p>
          <w:p w14:paraId="0ED37497" w14:textId="77777777" w:rsidR="00CF62DF" w:rsidRDefault="00CF62DF" w:rsidP="00CF62DF">
            <w:pPr>
              <w:ind w:left="57"/>
            </w:pPr>
            <w:r w:rsidRPr="00EF6D7F">
              <w:t>3.</w:t>
            </w:r>
            <w:r>
              <w:t>Yarı iletken cihazaların temel üretim süreçlerini bilmek</w:t>
            </w:r>
          </w:p>
          <w:p w14:paraId="673623F7" w14:textId="364BEFBE" w:rsidR="00EF6D7F" w:rsidRPr="00F70E62" w:rsidRDefault="00EF6D7F" w:rsidP="00CF62DF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8D1E88" w14:textId="77777777" w:rsidR="00CF62DF" w:rsidRDefault="00CF62DF" w:rsidP="00CF62DF">
            <w:pPr>
              <w:ind w:left="57"/>
              <w:rPr>
                <w:lang w:val="en-US"/>
              </w:rPr>
            </w:pPr>
            <w:r w:rsidRPr="00F3022A">
              <w:rPr>
                <w:lang w:val="en-US"/>
              </w:rPr>
              <w:t>1.</w:t>
            </w:r>
            <w:r>
              <w:rPr>
                <w:lang w:val="en-US"/>
              </w:rPr>
              <w:t>Basic knowledge of semiconductor physics  that is necessary to understand operation of semiconductor electronic devices</w:t>
            </w:r>
          </w:p>
          <w:p w14:paraId="51D92DC2" w14:textId="77777777" w:rsidR="00CF62DF" w:rsidRPr="00F3022A" w:rsidRDefault="00CF62DF" w:rsidP="00CF62DF">
            <w:pPr>
              <w:ind w:left="57"/>
              <w:rPr>
                <w:lang w:val="en-US"/>
              </w:rPr>
            </w:pPr>
            <w:r w:rsidRPr="00F3022A">
              <w:rPr>
                <w:lang w:val="en-US"/>
              </w:rPr>
              <w:t>2.</w:t>
            </w:r>
            <w:r>
              <w:rPr>
                <w:lang w:val="en-US"/>
              </w:rPr>
              <w:t>To understand the operation principles of semiconductor devices in current communication technology</w:t>
            </w:r>
          </w:p>
          <w:p w14:paraId="4907FAC2" w14:textId="5B310D93" w:rsidR="00CA5539" w:rsidRPr="003E4EBE" w:rsidRDefault="00CF62DF" w:rsidP="003E4EBE">
            <w:pPr>
              <w:ind w:left="57"/>
              <w:rPr>
                <w:lang w:val="en-US"/>
              </w:rPr>
            </w:pPr>
            <w:r w:rsidRPr="00F3022A">
              <w:rPr>
                <w:lang w:val="en-US"/>
              </w:rPr>
              <w:t>3.</w:t>
            </w:r>
            <w:r>
              <w:rPr>
                <w:lang w:val="en-US"/>
              </w:rPr>
              <w:t>To have a basic knowledge about the processing steps of semiconductor device production.</w:t>
            </w:r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F2A384" w14:textId="77777777" w:rsidR="00CF62DF" w:rsidRDefault="00CF62DF" w:rsidP="00CF62DF">
            <w:pPr>
              <w:ind w:left="57"/>
            </w:pPr>
            <w:r>
              <w:t>Öğenciler;</w:t>
            </w:r>
          </w:p>
          <w:p w14:paraId="6270408D" w14:textId="77777777" w:rsidR="00CF62DF" w:rsidRDefault="00CF62DF" w:rsidP="00CF62DF">
            <w:pPr>
              <w:ind w:left="57"/>
            </w:pPr>
            <w:r>
              <w:t>I</w:t>
            </w:r>
            <w:r w:rsidRPr="00EF6D7F">
              <w:t>.</w:t>
            </w:r>
            <w:r>
              <w:t xml:space="preserve">Yarı iletkenleri anlamak için yarı iletken fiziğini kavramak </w:t>
            </w:r>
          </w:p>
          <w:p w14:paraId="07695BBC" w14:textId="77777777" w:rsidR="00CF62DF" w:rsidRPr="00EF6D7F" w:rsidRDefault="00CF62DF" w:rsidP="00CF62DF">
            <w:pPr>
              <w:ind w:left="57"/>
            </w:pPr>
            <w:r>
              <w:t>II</w:t>
            </w:r>
            <w:r w:rsidRPr="00EF6D7F">
              <w:t>.</w:t>
            </w:r>
            <w:r>
              <w:t>Günümüz yarı iletken elemanlarının  yapısını ve nasıl çalıştığını bilmek</w:t>
            </w:r>
          </w:p>
          <w:p w14:paraId="6FF0EE18" w14:textId="77777777" w:rsidR="00CF62DF" w:rsidRPr="00EF6D7F" w:rsidRDefault="00CF62DF" w:rsidP="00CF62DF">
            <w:pPr>
              <w:ind w:left="57"/>
            </w:pPr>
            <w:r>
              <w:t>III</w:t>
            </w:r>
            <w:r w:rsidRPr="00EF6D7F">
              <w:t>.</w:t>
            </w:r>
            <w:r>
              <w:t>Yarı iletken elemanların bir elektronik devedeki önemini ve işleyişini öngörmek.</w:t>
            </w:r>
          </w:p>
          <w:p w14:paraId="34DF845C" w14:textId="3D887B65" w:rsidR="00252B34" w:rsidRPr="00CF62DF" w:rsidRDefault="00CF62DF" w:rsidP="00CF62DF">
            <w:pPr>
              <w:ind w:left="57"/>
            </w:pPr>
            <w:r>
              <w:t>IV</w:t>
            </w:r>
            <w:r w:rsidRPr="00EF6D7F">
              <w:t>.</w:t>
            </w:r>
            <w:r>
              <w:t>Yarı iletken devre elemanların nasıl üretildiğini bilmek</w:t>
            </w:r>
          </w:p>
          <w:p w14:paraId="5CDFA919" w14:textId="396D1386" w:rsidR="00DC127B" w:rsidRPr="003F5366" w:rsidRDefault="00252B34" w:rsidP="00DC127B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52B34">
              <w:rPr>
                <w:rFonts w:asciiTheme="minorHAnsi" w:hAnsiTheme="minorHAnsi"/>
                <w:sz w:val="22"/>
                <w:szCs w:val="22"/>
              </w:rPr>
              <w:t>becerilerini elde eder.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277BFEA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C71B1" w14:textId="77777777" w:rsidR="00DC127B" w:rsidRPr="00DC127B" w:rsidRDefault="00DC127B" w:rsidP="00DC127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C127B">
              <w:rPr>
                <w:rFonts w:asciiTheme="minorHAnsi" w:hAnsiTheme="minorHAnsi"/>
                <w:noProof/>
                <w:sz w:val="22"/>
                <w:szCs w:val="22"/>
              </w:rPr>
              <w:t>Students completing this course will be able to:</w:t>
            </w:r>
          </w:p>
          <w:p w14:paraId="0D4DF195" w14:textId="77777777" w:rsidR="003E4EBE" w:rsidRPr="00F3022A" w:rsidRDefault="003E4EBE" w:rsidP="003E4EBE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F3022A">
              <w:rPr>
                <w:lang w:val="en-US"/>
              </w:rPr>
              <w:t>.</w:t>
            </w:r>
            <w:r>
              <w:rPr>
                <w:lang w:val="en-US"/>
              </w:rPr>
              <w:t xml:space="preserve"> To develop a better understanding of  semiconductor physics in order  to grasp the working principles semiconductor devices</w:t>
            </w:r>
          </w:p>
          <w:p w14:paraId="0239931C" w14:textId="77777777" w:rsidR="003E4EBE" w:rsidRPr="00F3022A" w:rsidRDefault="003E4EBE" w:rsidP="003E4EBE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F3022A">
              <w:rPr>
                <w:lang w:val="en-US"/>
              </w:rPr>
              <w:t>.</w:t>
            </w:r>
            <w:r>
              <w:rPr>
                <w:lang w:val="en-US"/>
              </w:rPr>
              <w:t xml:space="preserve"> To know  the structure and operation of semiconductor devices</w:t>
            </w:r>
          </w:p>
          <w:p w14:paraId="75CD5290" w14:textId="77777777" w:rsidR="003E4EBE" w:rsidRPr="00F3022A" w:rsidRDefault="003E4EBE" w:rsidP="003E4EBE">
            <w:pPr>
              <w:tabs>
                <w:tab w:val="left" w:pos="5040"/>
              </w:tabs>
              <w:ind w:left="57"/>
              <w:rPr>
                <w:lang w:val="en-US"/>
              </w:rPr>
            </w:pPr>
            <w:r>
              <w:rPr>
                <w:lang w:val="en-US"/>
              </w:rPr>
              <w:t>III</w:t>
            </w:r>
            <w:r w:rsidRPr="00F3022A">
              <w:rPr>
                <w:lang w:val="en-US"/>
              </w:rPr>
              <w:t>.</w:t>
            </w:r>
            <w:r>
              <w:rPr>
                <w:lang w:val="en-US"/>
              </w:rPr>
              <w:t xml:space="preserve"> To understand the basic operation principles of semiconductor devices in electronic circuits</w:t>
            </w:r>
            <w:r>
              <w:rPr>
                <w:lang w:val="en-US"/>
              </w:rPr>
              <w:tab/>
            </w:r>
          </w:p>
          <w:p w14:paraId="65CCB515" w14:textId="3B9CA68B" w:rsidR="00EF6D7F" w:rsidRPr="003E4EBE" w:rsidRDefault="003E4EBE" w:rsidP="003E4EBE">
            <w:pPr>
              <w:ind w:left="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IV.To</w:t>
            </w:r>
            <w:proofErr w:type="spellEnd"/>
            <w:r>
              <w:rPr>
                <w:lang w:val="en-US"/>
              </w:rPr>
              <w:t xml:space="preserve"> have a general knowledge about the processing steps of making semiconductor devices.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5FBA31B" w14:textId="77777777"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5D60BE" w:rsidRPr="001C0CEF" w14:paraId="28D1A3B7" w14:textId="77777777" w:rsidTr="00080DDB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2FE1B6A1" w:rsidR="005D60BE" w:rsidRPr="005D60BE" w:rsidRDefault="005D60BE" w:rsidP="005D60BE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Kristal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yapı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yarı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iletkenlerin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üretimi</w:t>
            </w:r>
            <w:proofErr w:type="spellEnd"/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DEF1A53" w14:textId="01281D6D" w:rsidR="005D60BE" w:rsidRPr="005D60BE" w:rsidRDefault="005D60BE" w:rsidP="005D60BE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5D60BE" w:rsidRPr="001C0CEF" w14:paraId="41616783" w14:textId="77777777" w:rsidTr="00080DDB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7AFD9764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Atom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bağların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yapısı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AE8D5DE" w14:textId="6DA5CB64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5D60BE" w:rsidRPr="001C0CEF" w14:paraId="584B78AB" w14:textId="77777777" w:rsidTr="00080DDB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0C78AEA5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Yarı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iletkenlerde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bant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yapı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9512029" w14:textId="0CD0B86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5D60BE" w:rsidRPr="001C0CEF" w14:paraId="51432ABB" w14:textId="77777777" w:rsidTr="00080DDB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3E3EED55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Yarı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iletkenlerin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fiziksel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özellikleri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D2F0E44" w14:textId="0F23AC46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5D60BE" w:rsidRPr="001C0CEF" w14:paraId="5E8C375C" w14:textId="77777777" w:rsidTr="00080DDB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6694BD76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Yarı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ilekenlerde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taşıyıcıların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fiziği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50511E3" w14:textId="7335555F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5D60BE" w:rsidRPr="001C0CEF" w14:paraId="46B0E88D" w14:textId="77777777" w:rsidTr="00080DDB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601900DD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Junction in semiconductors 1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297053E" w14:textId="3A431918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</w:t>
            </w:r>
          </w:p>
        </w:tc>
      </w:tr>
      <w:tr w:rsidR="005D60BE" w:rsidRPr="001C0CEF" w14:paraId="2E352E87" w14:textId="77777777" w:rsidTr="00080DDB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3B267C65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Junction in semiconductors 2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001BBE" w14:textId="4E7EFDE4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</w:t>
            </w:r>
          </w:p>
        </w:tc>
      </w:tr>
      <w:tr w:rsidR="005D60BE" w:rsidRPr="001C0CEF" w14:paraId="7CA30C7B" w14:textId="77777777" w:rsidTr="00080DDB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78DEED70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Alan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etkili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transistorler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2337F2F" w14:textId="1B47EB2F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</w:t>
            </w:r>
          </w:p>
        </w:tc>
      </w:tr>
      <w:tr w:rsidR="005D60BE" w:rsidRPr="001C0CEF" w14:paraId="5E76A622" w14:textId="77777777" w:rsidTr="00080DDB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3116298A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Alan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etkili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transistorler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A9B2F68" w14:textId="3A446734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5D60BE" w:rsidRPr="001C0CEF" w14:paraId="3ED1B069" w14:textId="77777777" w:rsidTr="00080DDB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6D380816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Bipolar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transistorler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CE380D0" w14:textId="199B17CD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5D60BE" w:rsidRPr="001C0CEF" w14:paraId="1E5DDECC" w14:textId="77777777" w:rsidTr="00080DDB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6DECC4D9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Bipolar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transistorler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C48CE4" w14:textId="2F48AD92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5D60BE" w:rsidRPr="001C0CEF" w14:paraId="7D887F13" w14:textId="77777777" w:rsidTr="00080DDB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123793E2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Opto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electronik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cihazlar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40561DF" w14:textId="7930F068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5D60BE" w:rsidRPr="001C0CEF" w14:paraId="1A4F30C9" w14:textId="77777777" w:rsidTr="00080DDB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6583C588" w:rsidR="005D60BE" w:rsidRPr="005D60BE" w:rsidRDefault="005D60BE" w:rsidP="005D60BE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Opto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electronik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cihazlar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3F35D4D" w14:textId="0B3DE713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5D60BE" w:rsidRPr="001C0CEF" w14:paraId="5751EACF" w14:textId="77777777" w:rsidTr="00080DDB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BE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60D67042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Entegre</w:t>
            </w:r>
            <w:proofErr w:type="spellEnd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devreler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F83690" w14:textId="1D9D8233" w:rsidR="005D60BE" w:rsidRPr="005D60BE" w:rsidRDefault="005D60BE" w:rsidP="005D60BE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IV,III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5D60BE" w:rsidRPr="001C0CEF" w14:paraId="161BD79B" w14:textId="77777777" w:rsidTr="002A4BFF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42146F56" w:rsidR="005D60BE" w:rsidRPr="005D60BE" w:rsidRDefault="005D60BE" w:rsidP="005D60BE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Crystal structure and growth of semiconductors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D6711A0" w14:textId="250020A4" w:rsidR="005D60BE" w:rsidRPr="005D60BE" w:rsidRDefault="005D60BE" w:rsidP="005D60BE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5D60BE" w:rsidRPr="001C0CEF" w14:paraId="692415AA" w14:textId="77777777" w:rsidTr="002A4B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10F10AB9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Atoms and bond structure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882487F" w14:textId="0A351834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5D60BE" w:rsidRPr="001C0CEF" w14:paraId="2D07475D" w14:textId="77777777" w:rsidTr="002A4B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31EE30D3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Band structure in semiconductors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F3B9D1C" w14:textId="19D3CF65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5D60BE" w:rsidRPr="001C0CEF" w14:paraId="0FF25351" w14:textId="77777777" w:rsidTr="002A4B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6DC806C4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Physical properties of semiconductors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BCCEECF" w14:textId="2DB88C6F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5D60BE" w:rsidRPr="001C0CEF" w14:paraId="232F6861" w14:textId="77777777" w:rsidTr="002A4B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1BF04249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Physics of carriers in semiconductors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BBB8022" w14:textId="6B2BBAB1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5D60BE" w:rsidRPr="001C0CEF" w14:paraId="657CDFBE" w14:textId="77777777" w:rsidTr="002A4B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07A5FFC8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Junctions in semiconductors 1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28939D9" w14:textId="0652494B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</w:t>
            </w:r>
          </w:p>
        </w:tc>
      </w:tr>
      <w:tr w:rsidR="005D60BE" w:rsidRPr="001C0CEF" w14:paraId="06E5A2D9" w14:textId="77777777" w:rsidTr="002A4B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1DD2671D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Junctions in semiconductors 2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59E59BD" w14:textId="2BCA8519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</w:t>
            </w:r>
          </w:p>
        </w:tc>
      </w:tr>
      <w:tr w:rsidR="005D60BE" w:rsidRPr="001C0CEF" w14:paraId="0E63E77B" w14:textId="77777777" w:rsidTr="002A4B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1360E774" w:rsidR="005D60BE" w:rsidRPr="005D60BE" w:rsidRDefault="005D60BE" w:rsidP="005D60BE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Field-Effect transistors 1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DFC2D55" w14:textId="079BF8AE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</w:t>
            </w:r>
          </w:p>
        </w:tc>
      </w:tr>
      <w:tr w:rsidR="005D60BE" w:rsidRPr="001C0CEF" w14:paraId="4F41817A" w14:textId="77777777" w:rsidTr="002A4B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059FCCC8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Field-Effect transistors 2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B4633E3" w14:textId="5E7FD684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5D60BE" w:rsidRPr="001C0CEF" w14:paraId="04C30854" w14:textId="77777777" w:rsidTr="002A4B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69557931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Bipolar transistors 1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3F5C41" w14:textId="0F173494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5D60BE" w:rsidRPr="001C0CEF" w14:paraId="31447B63" w14:textId="77777777" w:rsidTr="002A4B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0848DB33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Bipolar transistors 2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AB4A0B" w14:textId="6E0DE74D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5D60BE" w:rsidRPr="001C0CEF" w14:paraId="6684293C" w14:textId="77777777" w:rsidTr="002A4B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266F6285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Optoelectronic devices 1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8FB29EC" w14:textId="1A235160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5D60BE" w:rsidRPr="001C0CEF" w14:paraId="7DC2B4CF" w14:textId="77777777" w:rsidTr="002A4B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57F5872C" w:rsidR="005D60BE" w:rsidRPr="005D60BE" w:rsidRDefault="005D60BE" w:rsidP="005D60BE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Optoelectronic devices 2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9E94E4" w14:textId="014F7EC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5D60BE" w:rsidRPr="001C0CEF" w14:paraId="2FBE6869" w14:textId="77777777" w:rsidTr="002A4BFF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5D60BE" w:rsidRPr="005D60BE" w:rsidRDefault="005D60BE" w:rsidP="005D60B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D60BE">
              <w:rPr>
                <w:rFonts w:asciiTheme="minorHAnsi" w:hAnsiTheme="minorHAnsi" w:cstheme="minorHAnsi"/>
                <w:b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61BF38F6" w:rsidR="005D60BE" w:rsidRPr="005D60BE" w:rsidRDefault="005D60BE" w:rsidP="005D60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Integrated devices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B59913" w14:textId="7FF916B2" w:rsidR="005D60BE" w:rsidRPr="005D60BE" w:rsidRDefault="005D60BE" w:rsidP="005D60BE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0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IV,III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1AAEC859"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3E4EBE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4C0A4BCC" w:rsidR="007D71D0" w:rsidRPr="00B50687" w:rsidRDefault="00EC19E9" w:rsidP="00EC19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Mühendislik, fizik</w:t>
            </w:r>
            <w:r w:rsidR="00546CCB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ve matematik ilkelerini uygulayarak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0318D302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46419D86" w:rsidR="007D71D0" w:rsidRPr="00B50687" w:rsidRDefault="005D60B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5E450501" w:rsidR="00546CCB" w:rsidRPr="00B50687" w:rsidRDefault="005D60B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0F01801F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1375899F" w:rsidR="00546CCB" w:rsidRPr="00B50687" w:rsidRDefault="005D60B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38B9A95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1521E3" w14:textId="18DDE3B6" w:rsidR="007D71D0" w:rsidRPr="00B50687" w:rsidRDefault="005D60B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1F2D5DB3" w:rsidR="00546CCB" w:rsidRPr="00B50687" w:rsidRDefault="005D60B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2A7053B3" w:rsidR="00546CCB" w:rsidRPr="00B50687" w:rsidRDefault="005D60B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2118DC39" w14:textId="25F1E03B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3247D24B" w:rsidR="00620312" w:rsidRPr="00B50687" w:rsidRDefault="005D60B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0B76117C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0F1519D0"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3E4EB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5D60BE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5D60BE" w:rsidRPr="001C0CEF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5D60BE" w:rsidRPr="00B50687" w:rsidRDefault="005D60BE" w:rsidP="005D60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34F17303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77777777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D60BE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5D60BE" w:rsidRPr="001C0CEF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5D60BE" w:rsidRPr="00B50687" w:rsidRDefault="005D60BE" w:rsidP="005D60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2DD61188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75C9711E" w14:textId="77777777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D60BE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5D60BE" w:rsidRPr="001C0CEF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5D60BE" w:rsidRPr="00B50687" w:rsidRDefault="005D60BE" w:rsidP="005D60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communicate effectively with a range of audiences.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77777777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A3555C" w14:textId="086B6746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D60BE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5D60BE" w:rsidRPr="001C0CEF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5D60BE" w:rsidRPr="00B50687" w:rsidRDefault="005D60BE" w:rsidP="005D60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09DD242F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19D74F" w14:textId="1B65AC3E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D60BE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5D60BE" w:rsidRPr="001C0CEF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5D60BE" w:rsidRPr="00B50687" w:rsidRDefault="005D60BE" w:rsidP="005D60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268D88C3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D60BE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5D60BE" w:rsidRPr="001C0CEF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5D60BE" w:rsidRPr="00B50687" w:rsidRDefault="005D60BE" w:rsidP="005D60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develop and conduct appropriate experimentation, analyze and interpret data, and use engineering judgment to draw conclusions.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1EC46A32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237FEE2A" w14:textId="3E9D328D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77777777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D60BE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5D60BE" w:rsidRPr="001C0CEF" w:rsidRDefault="005D60BE" w:rsidP="005D6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5D60BE" w:rsidRPr="00B50687" w:rsidRDefault="005D60BE" w:rsidP="005D60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acquire and apply new knowledge as needed, using appropriate learning strategies.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702AD355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7777777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77777777" w:rsidR="005D60BE" w:rsidRPr="00B50687" w:rsidRDefault="005D60BE" w:rsidP="005D6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(Date)</w:t>
            </w:r>
          </w:p>
          <w:p w14:paraId="0A2195AD" w14:textId="728D9175" w:rsidR="00CA1896" w:rsidRDefault="005D60BE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873C2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1261771B" w:rsidR="00CA1896" w:rsidRPr="007B68D3" w:rsidRDefault="005D60BE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Fizik Mühendisliği 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Bölümü</w:t>
            </w:r>
          </w:p>
          <w:p w14:paraId="6737D5DC" w14:textId="159F3E77" w:rsidR="000E49DB" w:rsidRPr="000E49DB" w:rsidRDefault="000E49DB" w:rsidP="005D60BE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 xml:space="preserve">(Department of </w:t>
            </w:r>
            <w:r w:rsidR="005D60BE">
              <w:rPr>
                <w:rFonts w:asciiTheme="minorHAnsi" w:hAnsiTheme="minorHAnsi"/>
                <w:sz w:val="22"/>
                <w:szCs w:val="22"/>
              </w:rPr>
              <w:t>Physics Engineering</w:t>
            </w:r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EC19E9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26EBAC40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EC19E9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3A3BE0E0" w:rsidR="001C0CEF" w:rsidRPr="000E49DB" w:rsidRDefault="001C0CEF" w:rsidP="003E4EB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4842E445" w14:textId="77777777" w:rsidTr="00EC19E9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262ED21C" w:rsidR="001C0CEF" w:rsidRPr="003E4EBE" w:rsidRDefault="001C0CEF" w:rsidP="00D42C1D">
            <w:pPr>
              <w:rPr>
                <w:caps/>
              </w:rPr>
            </w:pPr>
          </w:p>
        </w:tc>
      </w:tr>
      <w:tr w:rsidR="001C0CEF" w:rsidRPr="001C0CEF" w14:paraId="3395DA22" w14:textId="77777777" w:rsidTr="00EC19E9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6D3F42C0" w:rsidR="001C0CEF" w:rsidRPr="003E4EBE" w:rsidRDefault="001C0CEF" w:rsidP="00D42C1D">
            <w:pPr>
              <w:rPr>
                <w:caps/>
                <w:lang w:val="en-US"/>
              </w:rPr>
            </w:pPr>
          </w:p>
        </w:tc>
      </w:tr>
      <w:tr w:rsidR="001C0CEF" w:rsidRPr="001C0CEF" w14:paraId="388F2518" w14:textId="77777777" w:rsidTr="00EC19E9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3BE44FFC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6995235" w14:textId="77777777" w:rsidTr="00EC19E9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6876FDB1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6AF14558" w14:textId="77777777" w:rsidTr="00EC19E9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1C0CEF" w:rsidRPr="00CA1896" w:rsidRDefault="001C0CEF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2EF0C400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A8E827C" w14:textId="77777777" w:rsidTr="00EC19E9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1A0982BD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7CCA74C" w14:textId="77777777" w:rsidTr="00EC19E9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1101C5FC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8643780" w14:textId="77777777" w:rsidTr="00EC19E9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0C150E65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1C75038" w14:textId="77777777" w:rsidTr="00EC19E9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EC19E9" w:rsidRPr="001C0CEF" w14:paraId="6C8027EC" w14:textId="77777777" w:rsidTr="00EC19E9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EC19E9" w:rsidRPr="00CA1896" w:rsidRDefault="00EC19E9" w:rsidP="00EC19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16BF5" w14:textId="2AF91057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DD76D13" w14:textId="61C70433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C19E9" w:rsidRPr="001C0CEF" w14:paraId="72DC03F8" w14:textId="77777777" w:rsidTr="00EC19E9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EC19E9" w:rsidRPr="00CA1896" w:rsidRDefault="00EC19E9" w:rsidP="00EC19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97470" w14:textId="5661B2F1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1F4AEA1" w14:textId="2FF49E17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C19E9" w:rsidRPr="001C0CEF" w14:paraId="46CDA3F3" w14:textId="77777777" w:rsidTr="00EC19E9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EC19E9" w:rsidRPr="00CA1896" w:rsidRDefault="00EC19E9" w:rsidP="00EC19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7387C" w14:textId="0526830B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2EB475" w14:textId="7D1AB88A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C19E9" w:rsidRPr="001C0CEF" w14:paraId="44965FF2" w14:textId="77777777" w:rsidTr="00EC19E9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EC19E9" w:rsidRPr="00CA1896" w:rsidRDefault="00EC19E9" w:rsidP="00EC19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E7E2D" w14:textId="77777777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FFB3E6A" w14:textId="77777777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C19E9" w:rsidRPr="001C0CEF" w14:paraId="451B9A3D" w14:textId="77777777" w:rsidTr="00EC19E9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EC19E9" w:rsidRPr="00CA1896" w:rsidRDefault="00EC19E9" w:rsidP="00EC19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E971E" w14:textId="77777777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781072" w14:textId="77777777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C19E9" w:rsidRPr="001C0CEF" w14:paraId="1DA7B94B" w14:textId="77777777" w:rsidTr="00EC19E9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EC19E9" w:rsidRPr="00CA1896" w:rsidRDefault="00EC19E9" w:rsidP="00EC19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F017C" w14:textId="77777777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258A467" w14:textId="77777777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C19E9" w:rsidRPr="001C0CEF" w14:paraId="2C413FD6" w14:textId="77777777" w:rsidTr="00EC19E9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EC19E9" w:rsidRPr="00CA1896" w:rsidRDefault="00EC19E9" w:rsidP="00EC19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2AAE6" w14:textId="77777777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1E2FE43" w14:textId="77777777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C19E9" w:rsidRPr="001C0CEF" w14:paraId="74C8735F" w14:textId="77777777" w:rsidTr="00EC19E9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EC19E9" w:rsidRPr="00CA1896" w:rsidRDefault="00EC19E9" w:rsidP="00EC19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EC19E9" w:rsidRPr="00CA1896" w:rsidRDefault="00EC19E9" w:rsidP="00EC19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D361E5" w14:textId="46543114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55F518D" w14:textId="317DE8AE" w:rsidR="00EC19E9" w:rsidRPr="000E49DB" w:rsidRDefault="00EC19E9" w:rsidP="00EC19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076BF"/>
    <w:rsid w:val="0001739E"/>
    <w:rsid w:val="00021605"/>
    <w:rsid w:val="00030918"/>
    <w:rsid w:val="00033A17"/>
    <w:rsid w:val="000870CD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8344E"/>
    <w:rsid w:val="00396285"/>
    <w:rsid w:val="003D65DB"/>
    <w:rsid w:val="003E4EBE"/>
    <w:rsid w:val="003F5366"/>
    <w:rsid w:val="00427D7F"/>
    <w:rsid w:val="00433D5D"/>
    <w:rsid w:val="00497E7E"/>
    <w:rsid w:val="004A3859"/>
    <w:rsid w:val="004B4D8E"/>
    <w:rsid w:val="004C082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D60BE"/>
    <w:rsid w:val="005E7CB3"/>
    <w:rsid w:val="005F2EC1"/>
    <w:rsid w:val="006020E0"/>
    <w:rsid w:val="00603F3E"/>
    <w:rsid w:val="00620312"/>
    <w:rsid w:val="00674ACE"/>
    <w:rsid w:val="006B2242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3186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24410"/>
    <w:rsid w:val="00B50687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D6952"/>
    <w:rsid w:val="00CF62DF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301E2"/>
    <w:rsid w:val="00E43F02"/>
    <w:rsid w:val="00E7409F"/>
    <w:rsid w:val="00E86183"/>
    <w:rsid w:val="00E9124E"/>
    <w:rsid w:val="00EA2081"/>
    <w:rsid w:val="00EB2735"/>
    <w:rsid w:val="00EC19E9"/>
    <w:rsid w:val="00ED6925"/>
    <w:rsid w:val="00EE22EC"/>
    <w:rsid w:val="00EE3FDD"/>
    <w:rsid w:val="00EF6D7F"/>
    <w:rsid w:val="00F3022A"/>
    <w:rsid w:val="00F4060E"/>
    <w:rsid w:val="00F70E62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uiPriority w:val="99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  <w:style w:type="character" w:customStyle="1" w:styleId="Balk6Char">
    <w:name w:val="Başlık 6 Char"/>
    <w:link w:val="Balk6"/>
    <w:rsid w:val="005D60BE"/>
    <w:rPr>
      <w:sz w:val="24"/>
      <w:lang w:eastAsia="en-US"/>
    </w:rPr>
  </w:style>
  <w:style w:type="character" w:customStyle="1" w:styleId="Balk7Char">
    <w:name w:val="Başlık 7 Char"/>
    <w:link w:val="Balk7"/>
    <w:uiPriority w:val="99"/>
    <w:rsid w:val="005D60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4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6</cp:revision>
  <cp:lastPrinted>2018-11-29T21:36:00Z</cp:lastPrinted>
  <dcterms:created xsi:type="dcterms:W3CDTF">2019-03-25T07:24:00Z</dcterms:created>
  <dcterms:modified xsi:type="dcterms:W3CDTF">2020-02-05T08:14:00Z</dcterms:modified>
</cp:coreProperties>
</file>